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9B72" w14:textId="77777777" w:rsidR="00CE57EB" w:rsidRDefault="00CE57EB" w:rsidP="00CE57EB">
      <w:pPr>
        <w:pStyle w:val="Title"/>
        <w:rPr>
          <w:rFonts w:ascii="Arial" w:hAnsi="Arial" w:cs="Arial"/>
        </w:rPr>
      </w:pPr>
      <w:bookmarkStart w:id="0" w:name="_Toc103933630"/>
      <w:bookmarkStart w:id="1" w:name="_Toc104281942"/>
      <w:bookmarkStart w:id="2" w:name="_Toc104363375"/>
    </w:p>
    <w:p w14:paraId="34F0CC0E" w14:textId="77777777" w:rsidR="00811E7B" w:rsidRDefault="00811E7B" w:rsidP="00CE57EB">
      <w:pPr>
        <w:pStyle w:val="Title"/>
        <w:rPr>
          <w:rFonts w:ascii="Arial" w:hAnsi="Arial" w:cs="Arial"/>
        </w:rPr>
      </w:pPr>
      <w:r>
        <w:rPr>
          <w:rFonts w:ascii="Arial" w:hAnsi="Arial" w:cs="Arial"/>
        </w:rPr>
        <w:t xml:space="preserve">Desiccants </w:t>
      </w:r>
      <w:r w:rsidR="00CE57EB">
        <w:rPr>
          <w:rFonts w:ascii="Arial" w:hAnsi="Arial" w:cs="Arial"/>
        </w:rPr>
        <w:t xml:space="preserve">Shareable Content: </w:t>
      </w:r>
    </w:p>
    <w:p w14:paraId="5E036831" w14:textId="44F638E0" w:rsidR="00CE57EB" w:rsidRDefault="00CE57EB" w:rsidP="00CE57EB">
      <w:pPr>
        <w:pStyle w:val="Title"/>
        <w:rPr>
          <w:rFonts w:ascii="Arial" w:hAnsi="Arial" w:cs="Arial"/>
        </w:rPr>
      </w:pPr>
      <w:r>
        <w:rPr>
          <w:rFonts w:ascii="Arial" w:hAnsi="Arial" w:cs="Arial"/>
        </w:rPr>
        <w:t>E-Newsletter Copy</w:t>
      </w:r>
    </w:p>
    <w:p w14:paraId="0C31B7D9" w14:textId="77777777" w:rsidR="00CE57EB" w:rsidRDefault="00CE57EB" w:rsidP="00AC17F2">
      <w:pPr>
        <w:pStyle w:val="Subtitle"/>
        <w:rPr>
          <w:rFonts w:ascii="Arial" w:hAnsi="Arial" w:cs="Arial"/>
          <w:b/>
          <w:bCs/>
          <w:sz w:val="32"/>
          <w:szCs w:val="32"/>
        </w:rPr>
      </w:pPr>
    </w:p>
    <w:bookmarkEnd w:id="0"/>
    <w:bookmarkEnd w:id="1"/>
    <w:bookmarkEnd w:id="2"/>
    <w:p w14:paraId="392DA3E2" w14:textId="2DE23D7A" w:rsidR="00811E7B" w:rsidRPr="00811E7B" w:rsidRDefault="00811E7B" w:rsidP="00811E7B">
      <w:pPr>
        <w:rPr>
          <w:rFonts w:ascii="Arial" w:hAnsi="Arial" w:cs="Arial"/>
          <w:b/>
          <w:bCs/>
          <w:sz w:val="20"/>
          <w:szCs w:val="20"/>
        </w:rPr>
      </w:pPr>
      <w:r w:rsidRPr="00811E7B">
        <w:rPr>
          <w:rFonts w:ascii="Arial" w:hAnsi="Arial" w:cs="Arial"/>
          <w:b/>
          <w:bCs/>
          <w:sz w:val="20"/>
          <w:szCs w:val="20"/>
        </w:rPr>
        <w:t>DATES APPLICABLE:</w:t>
      </w:r>
      <w:r w:rsidRPr="00811E7B">
        <w:rPr>
          <w:rFonts w:ascii="Arial" w:hAnsi="Arial" w:cs="Arial"/>
          <w:b/>
          <w:bCs/>
          <w:sz w:val="20"/>
          <w:szCs w:val="20"/>
        </w:rPr>
        <w:tab/>
      </w:r>
      <w:r w:rsidRPr="00811E7B">
        <w:rPr>
          <w:rFonts w:ascii="Arial" w:hAnsi="Arial" w:cs="Arial"/>
          <w:b/>
          <w:bCs/>
          <w:sz w:val="20"/>
          <w:szCs w:val="20"/>
        </w:rPr>
        <w:tab/>
        <w:t xml:space="preserve">July 2 – September 15 </w:t>
      </w:r>
    </w:p>
    <w:p w14:paraId="19AB3153" w14:textId="60FEE69F" w:rsidR="00811E7B" w:rsidRPr="00811E7B" w:rsidRDefault="00811E7B" w:rsidP="00811E7B">
      <w:pPr>
        <w:rPr>
          <w:rFonts w:ascii="Arial" w:hAnsi="Arial" w:cs="Arial"/>
          <w:b/>
          <w:bCs/>
          <w:sz w:val="20"/>
          <w:szCs w:val="20"/>
        </w:rPr>
      </w:pPr>
      <w:r w:rsidRPr="00811E7B">
        <w:rPr>
          <w:rFonts w:ascii="Arial" w:hAnsi="Arial" w:cs="Arial"/>
          <w:b/>
          <w:bCs/>
          <w:sz w:val="20"/>
          <w:szCs w:val="20"/>
        </w:rPr>
        <w:t xml:space="preserve">Subject 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t xml:space="preserve">Use only registered desiccants on cereal crops </w:t>
      </w:r>
    </w:p>
    <w:p w14:paraId="213C620F" w14:textId="77777777" w:rsidR="00811E7B" w:rsidRDefault="00811E7B" w:rsidP="00811E7B">
      <w:pPr>
        <w:rPr>
          <w:rFonts w:ascii="Arial" w:hAnsi="Arial" w:cs="Arial"/>
          <w:b/>
          <w:bCs/>
          <w:sz w:val="20"/>
          <w:szCs w:val="20"/>
        </w:rPr>
      </w:pPr>
      <w:r w:rsidRPr="00811E7B">
        <w:rPr>
          <w:rFonts w:ascii="Arial" w:hAnsi="Arial" w:cs="Arial"/>
          <w:b/>
          <w:bCs/>
          <w:sz w:val="20"/>
          <w:szCs w:val="20"/>
        </w:rPr>
        <w:t xml:space="preserve">Headline: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t xml:space="preserve">Protect market access for wheat, barley and oats. </w:t>
      </w:r>
    </w:p>
    <w:p w14:paraId="2C4FC255" w14:textId="5B5D3162" w:rsidR="6A190B23" w:rsidRPr="00CE57EB" w:rsidRDefault="6A190B23" w:rsidP="00811E7B">
      <w:pPr>
        <w:rPr>
          <w:rFonts w:ascii="Arial" w:eastAsia="Arial" w:hAnsi="Arial" w:cs="Arial"/>
          <w:color w:val="000000" w:themeColor="text1"/>
          <w:sz w:val="20"/>
          <w:szCs w:val="20"/>
        </w:rPr>
      </w:pPr>
      <w:r w:rsidRPr="00CE57EB">
        <w:rPr>
          <w:rFonts w:ascii="Arial" w:eastAsia="Arial" w:hAnsi="Arial" w:cs="Arial"/>
          <w:b/>
          <w:bCs/>
          <w:color w:val="000000" w:themeColor="text1"/>
          <w:sz w:val="20"/>
          <w:szCs w:val="20"/>
        </w:rPr>
        <w:t>Email Copy: </w:t>
      </w:r>
    </w:p>
    <w:p w14:paraId="11A8579C" w14:textId="0D9AC8A4"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Protect market access when using desiccants </w:t>
      </w:r>
    </w:p>
    <w:p w14:paraId="1F2D6287" w14:textId="77777777" w:rsidR="00811E7B" w:rsidRDefault="00811E7B" w:rsidP="00811E7B">
      <w:pPr>
        <w:spacing w:line="279" w:lineRule="auto"/>
        <w:rPr>
          <w:rFonts w:ascii="Arial" w:eastAsia="Arial" w:hAnsi="Arial" w:cs="Arial"/>
          <w:color w:val="000000" w:themeColor="text1"/>
          <w:sz w:val="20"/>
          <w:szCs w:val="20"/>
        </w:rPr>
      </w:pPr>
      <w:r>
        <w:rPr>
          <w:noProof/>
        </w:rPr>
        <w:drawing>
          <wp:inline distT="0" distB="0" distL="0" distR="0" wp14:anchorId="280CEFC7" wp14:editId="2B72FB5D">
            <wp:extent cx="2726055" cy="1422400"/>
            <wp:effectExtent l="0" t="0" r="4445" b="0"/>
            <wp:docPr id="43312098" name="Picture 1" descr="A person working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orking on a fiel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6055" cy="1422400"/>
                    </a:xfrm>
                    <a:prstGeom prst="rect">
                      <a:avLst/>
                    </a:prstGeom>
                    <a:noFill/>
                    <a:ln>
                      <a:noFill/>
                    </a:ln>
                  </pic:spPr>
                </pic:pic>
              </a:graphicData>
            </a:graphic>
          </wp:inline>
        </w:drawing>
      </w:r>
    </w:p>
    <w:p w14:paraId="70C55FB4" w14:textId="320FB206"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Keep it Clean reminds growers that using only registered desiccants on wheat, barley and oats is essential to protecting market access for Canadian grain. </w:t>
      </w:r>
    </w:p>
    <w:p w14:paraId="0841416C" w14:textId="005EAC51"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If applying desiccants to cereal crops, using a product not registered for your crop type is an off-label use.  It can also increase your risk of trade disruption as residues produced may not be covered by maximum residue limits (MRLs) in export markets. In some cases, MRLs may be absent or set at very low levels, increasing the risk of shipment rejection. </w:t>
      </w:r>
    </w:p>
    <w:p w14:paraId="6448E7D9" w14:textId="2CD4F243"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It is important to distinguish between products registered for desiccation and those registered for pre-harvest weed control. Products such as diquat and </w:t>
      </w:r>
      <w:proofErr w:type="spellStart"/>
      <w:r w:rsidRPr="00811E7B">
        <w:rPr>
          <w:rFonts w:ascii="Arial" w:eastAsia="Arial" w:hAnsi="Arial" w:cs="Arial"/>
          <w:color w:val="000000" w:themeColor="text1"/>
          <w:sz w:val="20"/>
          <w:szCs w:val="20"/>
        </w:rPr>
        <w:t>glufosinate</w:t>
      </w:r>
      <w:proofErr w:type="spellEnd"/>
      <w:r w:rsidRPr="00811E7B">
        <w:rPr>
          <w:rFonts w:ascii="Arial" w:eastAsia="Arial" w:hAnsi="Arial" w:cs="Arial"/>
          <w:color w:val="000000" w:themeColor="text1"/>
          <w:sz w:val="20"/>
          <w:szCs w:val="20"/>
        </w:rPr>
        <w:t xml:space="preserve">-ammonium are not registered for use on wheat, barley or oats. Glyphosate is not a desiccant and must only be applied according to label directions. </w:t>
      </w:r>
    </w:p>
    <w:p w14:paraId="242F45AD" w14:textId="7C24DA3B"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Following label rates and pre-harvest intervals help ensure acceptable levels of residues on grain entering the supply chain. Following the label helps safeguard the quality and reputation of Canadian cereals. </w:t>
      </w:r>
    </w:p>
    <w:p w14:paraId="032272F3" w14:textId="447BB94D" w:rsidR="00811E7B" w:rsidRPr="00811E7B" w:rsidRDefault="00811E7B" w:rsidP="00811E7B">
      <w:pPr>
        <w:spacing w:line="279" w:lineRule="auto"/>
        <w:rPr>
          <w:rFonts w:ascii="Arial" w:eastAsia="Arial" w:hAnsi="Arial" w:cs="Arial"/>
          <w:color w:val="000000" w:themeColor="text1"/>
          <w:sz w:val="20"/>
          <w:szCs w:val="20"/>
        </w:rPr>
      </w:pPr>
      <w:r w:rsidRPr="00811E7B">
        <w:rPr>
          <w:rFonts w:ascii="Arial" w:eastAsia="Arial" w:hAnsi="Arial" w:cs="Arial"/>
          <w:color w:val="000000" w:themeColor="text1"/>
          <w:sz w:val="20"/>
          <w:szCs w:val="20"/>
        </w:rPr>
        <w:t xml:space="preserve">Visit KeepItClean.ca for more information on registered desiccants and best management practices. </w:t>
      </w:r>
    </w:p>
    <w:p w14:paraId="65BCF580" w14:textId="27929CB5" w:rsidR="00EB7495" w:rsidRPr="00CE57EB" w:rsidRDefault="00811E7B" w:rsidP="00811E7B">
      <w:pPr>
        <w:spacing w:line="279" w:lineRule="auto"/>
        <w:rPr>
          <w:rFonts w:ascii="Aptos Narrow" w:eastAsia="Aptos Narrow" w:hAnsi="Aptos Narrow" w:cs="Aptos Narrow"/>
          <w:color w:val="242424"/>
          <w:sz w:val="20"/>
          <w:szCs w:val="20"/>
        </w:rPr>
      </w:pPr>
      <w:r w:rsidRPr="00811E7B">
        <w:rPr>
          <w:rFonts w:ascii="Arial" w:eastAsia="Arial" w:hAnsi="Arial" w:cs="Arial"/>
          <w:color w:val="000000" w:themeColor="text1"/>
          <w:sz w:val="20"/>
          <w:szCs w:val="20"/>
        </w:rPr>
        <w:t xml:space="preserve">{CTA BOX} Learn More </w:t>
      </w:r>
      <w:hyperlink r:id="rId12" w:history="1">
        <w:r w:rsidRPr="00162ED3">
          <w:rPr>
            <w:rStyle w:val="Hyperlink"/>
            <w:rFonts w:ascii="Arial" w:eastAsia="Arial" w:hAnsi="Arial" w:cs="Arial"/>
            <w:sz w:val="20"/>
            <w:szCs w:val="20"/>
          </w:rPr>
          <w:t>https://keepitclean.ca/5-tips/label/desiccants/?utm_source=x&amp;utm_medium=organic-image&amp;utm_campaign=25kic5855&amp;utm_id=always-on&amp;utm_term=desiccants-canada&amp;utm_content=newsletter-sharing-brief</w:t>
        </w:r>
      </w:hyperlink>
      <w:r>
        <w:rPr>
          <w:rFonts w:ascii="Arial" w:eastAsia="Arial" w:hAnsi="Arial" w:cs="Arial"/>
          <w:color w:val="000000" w:themeColor="text1"/>
          <w:sz w:val="20"/>
          <w:szCs w:val="20"/>
        </w:rPr>
        <w:t xml:space="preserve"> </w:t>
      </w:r>
    </w:p>
    <w:sectPr w:rsidR="00EB7495" w:rsidRPr="00CE57E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A22A" w14:textId="77777777" w:rsidR="008B1479" w:rsidRDefault="008B1479" w:rsidP="009C1868">
      <w:pPr>
        <w:spacing w:after="0" w:line="240" w:lineRule="auto"/>
      </w:pPr>
      <w:r>
        <w:separator/>
      </w:r>
    </w:p>
  </w:endnote>
  <w:endnote w:type="continuationSeparator" w:id="0">
    <w:p w14:paraId="0BACC5EB" w14:textId="77777777" w:rsidR="008B1479" w:rsidRDefault="008B1479" w:rsidP="009C1868">
      <w:pPr>
        <w:spacing w:after="0" w:line="240" w:lineRule="auto"/>
      </w:pPr>
      <w:r>
        <w:continuationSeparator/>
      </w:r>
    </w:p>
  </w:endnote>
  <w:endnote w:type="continuationNotice" w:id="1">
    <w:p w14:paraId="4E4044C9" w14:textId="77777777" w:rsidR="008B1479" w:rsidRDefault="008B1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1F5E" w14:textId="77777777" w:rsidR="008B1479" w:rsidRDefault="008B1479" w:rsidP="009C1868">
      <w:pPr>
        <w:spacing w:after="0" w:line="240" w:lineRule="auto"/>
      </w:pPr>
      <w:r>
        <w:separator/>
      </w:r>
    </w:p>
  </w:footnote>
  <w:footnote w:type="continuationSeparator" w:id="0">
    <w:p w14:paraId="2CC28515" w14:textId="77777777" w:rsidR="008B1479" w:rsidRDefault="008B1479" w:rsidP="009C1868">
      <w:pPr>
        <w:spacing w:after="0" w:line="240" w:lineRule="auto"/>
      </w:pPr>
      <w:r>
        <w:continuationSeparator/>
      </w:r>
    </w:p>
  </w:footnote>
  <w:footnote w:type="continuationNotice" w:id="1">
    <w:p w14:paraId="4A2A0EFC" w14:textId="77777777" w:rsidR="008B1479" w:rsidRDefault="008B1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D7209"/>
    <w:multiLevelType w:val="multilevel"/>
    <w:tmpl w:val="07A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3946AD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513F3"/>
    <w:multiLevelType w:val="multilevel"/>
    <w:tmpl w:val="04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89C"/>
    <w:multiLevelType w:val="multilevel"/>
    <w:tmpl w:val="249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2"/>
  </w:num>
  <w:num w:numId="6" w16cid:durableId="882980954">
    <w:abstractNumId w:val="9"/>
  </w:num>
  <w:num w:numId="7" w16cid:durableId="745227506">
    <w:abstractNumId w:val="2"/>
  </w:num>
  <w:num w:numId="8" w16cid:durableId="869538413">
    <w:abstractNumId w:val="10"/>
  </w:num>
  <w:num w:numId="9" w16cid:durableId="839194978">
    <w:abstractNumId w:val="1"/>
  </w:num>
  <w:num w:numId="10" w16cid:durableId="1535771258">
    <w:abstractNumId w:val="6"/>
  </w:num>
  <w:num w:numId="11" w16cid:durableId="403182039">
    <w:abstractNumId w:val="8"/>
  </w:num>
  <w:num w:numId="12" w16cid:durableId="1394083182">
    <w:abstractNumId w:val="3"/>
  </w:num>
  <w:num w:numId="13" w16cid:durableId="164338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0D8"/>
    <w:rsid w:val="00007A04"/>
    <w:rsid w:val="00010B11"/>
    <w:rsid w:val="00032DCC"/>
    <w:rsid w:val="00032F55"/>
    <w:rsid w:val="00034391"/>
    <w:rsid w:val="000369E9"/>
    <w:rsid w:val="00044B4E"/>
    <w:rsid w:val="0006005D"/>
    <w:rsid w:val="00063657"/>
    <w:rsid w:val="000955F7"/>
    <w:rsid w:val="00097C59"/>
    <w:rsid w:val="000A4BB3"/>
    <w:rsid w:val="000A68B2"/>
    <w:rsid w:val="000B22BA"/>
    <w:rsid w:val="000B49CF"/>
    <w:rsid w:val="000C58BC"/>
    <w:rsid w:val="000C6138"/>
    <w:rsid w:val="000C7252"/>
    <w:rsid w:val="000D0A7A"/>
    <w:rsid w:val="000D27B2"/>
    <w:rsid w:val="000E18E8"/>
    <w:rsid w:val="000F2774"/>
    <w:rsid w:val="001017B6"/>
    <w:rsid w:val="0011333D"/>
    <w:rsid w:val="00116FB1"/>
    <w:rsid w:val="00124084"/>
    <w:rsid w:val="00127882"/>
    <w:rsid w:val="00136D5F"/>
    <w:rsid w:val="00144ECD"/>
    <w:rsid w:val="00151475"/>
    <w:rsid w:val="001515B7"/>
    <w:rsid w:val="00151852"/>
    <w:rsid w:val="0015693F"/>
    <w:rsid w:val="00161323"/>
    <w:rsid w:val="00167EAC"/>
    <w:rsid w:val="00180157"/>
    <w:rsid w:val="00180503"/>
    <w:rsid w:val="00182E28"/>
    <w:rsid w:val="00184248"/>
    <w:rsid w:val="00190FEC"/>
    <w:rsid w:val="00194190"/>
    <w:rsid w:val="0019661A"/>
    <w:rsid w:val="001B00FA"/>
    <w:rsid w:val="001B1FFB"/>
    <w:rsid w:val="001B39B9"/>
    <w:rsid w:val="001B4DE6"/>
    <w:rsid w:val="001B5652"/>
    <w:rsid w:val="001B5A26"/>
    <w:rsid w:val="001C563D"/>
    <w:rsid w:val="001D450A"/>
    <w:rsid w:val="001E625E"/>
    <w:rsid w:val="001F732D"/>
    <w:rsid w:val="00203587"/>
    <w:rsid w:val="00225597"/>
    <w:rsid w:val="00226018"/>
    <w:rsid w:val="00226A93"/>
    <w:rsid w:val="00232391"/>
    <w:rsid w:val="00232596"/>
    <w:rsid w:val="00234FF0"/>
    <w:rsid w:val="00236D24"/>
    <w:rsid w:val="002410F9"/>
    <w:rsid w:val="00246011"/>
    <w:rsid w:val="00252AE5"/>
    <w:rsid w:val="00261138"/>
    <w:rsid w:val="002720B0"/>
    <w:rsid w:val="002722A2"/>
    <w:rsid w:val="002778A3"/>
    <w:rsid w:val="00284AA2"/>
    <w:rsid w:val="002A0F01"/>
    <w:rsid w:val="002B0C3C"/>
    <w:rsid w:val="002D08A1"/>
    <w:rsid w:val="002D2E61"/>
    <w:rsid w:val="002E3162"/>
    <w:rsid w:val="002E6A37"/>
    <w:rsid w:val="002F40E2"/>
    <w:rsid w:val="002F5FF5"/>
    <w:rsid w:val="002F7045"/>
    <w:rsid w:val="002F7750"/>
    <w:rsid w:val="0030562E"/>
    <w:rsid w:val="00306A8A"/>
    <w:rsid w:val="003073A6"/>
    <w:rsid w:val="00314AC1"/>
    <w:rsid w:val="003418D5"/>
    <w:rsid w:val="00345356"/>
    <w:rsid w:val="00350B4D"/>
    <w:rsid w:val="00365D56"/>
    <w:rsid w:val="003675DB"/>
    <w:rsid w:val="00370D65"/>
    <w:rsid w:val="00373901"/>
    <w:rsid w:val="003747A4"/>
    <w:rsid w:val="00374AD3"/>
    <w:rsid w:val="00375430"/>
    <w:rsid w:val="00380307"/>
    <w:rsid w:val="00386A71"/>
    <w:rsid w:val="003904A3"/>
    <w:rsid w:val="003912FA"/>
    <w:rsid w:val="00391AA9"/>
    <w:rsid w:val="00396F2E"/>
    <w:rsid w:val="003A502F"/>
    <w:rsid w:val="003A79DD"/>
    <w:rsid w:val="003A7D25"/>
    <w:rsid w:val="003A7D6D"/>
    <w:rsid w:val="003B1F43"/>
    <w:rsid w:val="003C3002"/>
    <w:rsid w:val="003C614B"/>
    <w:rsid w:val="003D7378"/>
    <w:rsid w:val="003F018B"/>
    <w:rsid w:val="003F28ED"/>
    <w:rsid w:val="003F4D08"/>
    <w:rsid w:val="004013B9"/>
    <w:rsid w:val="004059F8"/>
    <w:rsid w:val="00407410"/>
    <w:rsid w:val="00413D75"/>
    <w:rsid w:val="0041455F"/>
    <w:rsid w:val="00424E5D"/>
    <w:rsid w:val="004265FE"/>
    <w:rsid w:val="00435A71"/>
    <w:rsid w:val="004427EC"/>
    <w:rsid w:val="00443578"/>
    <w:rsid w:val="0044581D"/>
    <w:rsid w:val="00446136"/>
    <w:rsid w:val="004531DB"/>
    <w:rsid w:val="0045484F"/>
    <w:rsid w:val="00467FF2"/>
    <w:rsid w:val="00475F14"/>
    <w:rsid w:val="00477D42"/>
    <w:rsid w:val="004A1408"/>
    <w:rsid w:val="004A271C"/>
    <w:rsid w:val="004A77C4"/>
    <w:rsid w:val="004B1F68"/>
    <w:rsid w:val="004B309F"/>
    <w:rsid w:val="004B43A7"/>
    <w:rsid w:val="004C049D"/>
    <w:rsid w:val="004C1AF6"/>
    <w:rsid w:val="004E0B87"/>
    <w:rsid w:val="004F3C9E"/>
    <w:rsid w:val="004F42AF"/>
    <w:rsid w:val="005000AF"/>
    <w:rsid w:val="005006D9"/>
    <w:rsid w:val="00511EED"/>
    <w:rsid w:val="00524DD6"/>
    <w:rsid w:val="00524FF7"/>
    <w:rsid w:val="00543DBA"/>
    <w:rsid w:val="00544348"/>
    <w:rsid w:val="0055005D"/>
    <w:rsid w:val="005512B3"/>
    <w:rsid w:val="005521C8"/>
    <w:rsid w:val="00561007"/>
    <w:rsid w:val="0056507E"/>
    <w:rsid w:val="00593BF5"/>
    <w:rsid w:val="00596BBD"/>
    <w:rsid w:val="00597F65"/>
    <w:rsid w:val="005A0797"/>
    <w:rsid w:val="005A1319"/>
    <w:rsid w:val="005A2FAA"/>
    <w:rsid w:val="005B1C63"/>
    <w:rsid w:val="005C783F"/>
    <w:rsid w:val="005D044F"/>
    <w:rsid w:val="005D296A"/>
    <w:rsid w:val="005D7EE9"/>
    <w:rsid w:val="005E4D57"/>
    <w:rsid w:val="00603E65"/>
    <w:rsid w:val="0061256D"/>
    <w:rsid w:val="00620AC3"/>
    <w:rsid w:val="0062743F"/>
    <w:rsid w:val="00640481"/>
    <w:rsid w:val="00646A33"/>
    <w:rsid w:val="00655E76"/>
    <w:rsid w:val="00656ED5"/>
    <w:rsid w:val="00657049"/>
    <w:rsid w:val="0066657E"/>
    <w:rsid w:val="006773B0"/>
    <w:rsid w:val="00677ACE"/>
    <w:rsid w:val="006823ED"/>
    <w:rsid w:val="0068260C"/>
    <w:rsid w:val="006856F5"/>
    <w:rsid w:val="006935E1"/>
    <w:rsid w:val="006B008E"/>
    <w:rsid w:val="006B0402"/>
    <w:rsid w:val="006B43EA"/>
    <w:rsid w:val="006C2915"/>
    <w:rsid w:val="006D2BAF"/>
    <w:rsid w:val="006D475F"/>
    <w:rsid w:val="006D5717"/>
    <w:rsid w:val="006E645C"/>
    <w:rsid w:val="006F5F83"/>
    <w:rsid w:val="00705334"/>
    <w:rsid w:val="00714051"/>
    <w:rsid w:val="00720818"/>
    <w:rsid w:val="007253D6"/>
    <w:rsid w:val="00735449"/>
    <w:rsid w:val="00740FD3"/>
    <w:rsid w:val="00747D7E"/>
    <w:rsid w:val="007519A2"/>
    <w:rsid w:val="007555D9"/>
    <w:rsid w:val="0077483F"/>
    <w:rsid w:val="00777900"/>
    <w:rsid w:val="00783EEC"/>
    <w:rsid w:val="00790C8B"/>
    <w:rsid w:val="00797647"/>
    <w:rsid w:val="007A1411"/>
    <w:rsid w:val="007B1763"/>
    <w:rsid w:val="007B26F8"/>
    <w:rsid w:val="007C2C44"/>
    <w:rsid w:val="007C40AF"/>
    <w:rsid w:val="007F6214"/>
    <w:rsid w:val="00811E7B"/>
    <w:rsid w:val="00821C38"/>
    <w:rsid w:val="0082371E"/>
    <w:rsid w:val="008318D1"/>
    <w:rsid w:val="0085517A"/>
    <w:rsid w:val="008553A5"/>
    <w:rsid w:val="00862EE9"/>
    <w:rsid w:val="00873B32"/>
    <w:rsid w:val="0088329F"/>
    <w:rsid w:val="00887EB5"/>
    <w:rsid w:val="00897E85"/>
    <w:rsid w:val="008B1479"/>
    <w:rsid w:val="008B6768"/>
    <w:rsid w:val="008D185B"/>
    <w:rsid w:val="008D2233"/>
    <w:rsid w:val="008D3A92"/>
    <w:rsid w:val="008D6A5C"/>
    <w:rsid w:val="008D7C42"/>
    <w:rsid w:val="008F4B80"/>
    <w:rsid w:val="00902F83"/>
    <w:rsid w:val="0090324C"/>
    <w:rsid w:val="00930E65"/>
    <w:rsid w:val="00931224"/>
    <w:rsid w:val="0093506B"/>
    <w:rsid w:val="009632EA"/>
    <w:rsid w:val="009654FE"/>
    <w:rsid w:val="009743D5"/>
    <w:rsid w:val="0099743F"/>
    <w:rsid w:val="009A2386"/>
    <w:rsid w:val="009A45C9"/>
    <w:rsid w:val="009B710A"/>
    <w:rsid w:val="009B7CB0"/>
    <w:rsid w:val="009C1868"/>
    <w:rsid w:val="009C315D"/>
    <w:rsid w:val="009C3967"/>
    <w:rsid w:val="009C3CD6"/>
    <w:rsid w:val="009C415D"/>
    <w:rsid w:val="009D0378"/>
    <w:rsid w:val="009D3136"/>
    <w:rsid w:val="009D31AA"/>
    <w:rsid w:val="009D4C86"/>
    <w:rsid w:val="009D4E5F"/>
    <w:rsid w:val="009D4E8F"/>
    <w:rsid w:val="009E3170"/>
    <w:rsid w:val="009E3716"/>
    <w:rsid w:val="009F71A5"/>
    <w:rsid w:val="009F7FA9"/>
    <w:rsid w:val="00A03062"/>
    <w:rsid w:val="00A03A05"/>
    <w:rsid w:val="00A058CF"/>
    <w:rsid w:val="00A112E5"/>
    <w:rsid w:val="00A2297F"/>
    <w:rsid w:val="00A26D6B"/>
    <w:rsid w:val="00A4265A"/>
    <w:rsid w:val="00A57865"/>
    <w:rsid w:val="00A60B7C"/>
    <w:rsid w:val="00A956D5"/>
    <w:rsid w:val="00AA30F7"/>
    <w:rsid w:val="00AA553D"/>
    <w:rsid w:val="00AB005D"/>
    <w:rsid w:val="00AB0816"/>
    <w:rsid w:val="00AB0954"/>
    <w:rsid w:val="00AB331C"/>
    <w:rsid w:val="00AC17F2"/>
    <w:rsid w:val="00AC1E57"/>
    <w:rsid w:val="00AC27F1"/>
    <w:rsid w:val="00AD0B13"/>
    <w:rsid w:val="00AD1CA6"/>
    <w:rsid w:val="00AD2BFB"/>
    <w:rsid w:val="00AD5F83"/>
    <w:rsid w:val="00AE25A8"/>
    <w:rsid w:val="00AE4714"/>
    <w:rsid w:val="00AE5B90"/>
    <w:rsid w:val="00AE76C0"/>
    <w:rsid w:val="00B11D21"/>
    <w:rsid w:val="00B12A63"/>
    <w:rsid w:val="00B1514F"/>
    <w:rsid w:val="00B23CEB"/>
    <w:rsid w:val="00B30314"/>
    <w:rsid w:val="00B358C9"/>
    <w:rsid w:val="00B36FCC"/>
    <w:rsid w:val="00B379E8"/>
    <w:rsid w:val="00B4084F"/>
    <w:rsid w:val="00B4457A"/>
    <w:rsid w:val="00B50761"/>
    <w:rsid w:val="00B54F57"/>
    <w:rsid w:val="00B562FE"/>
    <w:rsid w:val="00B56D73"/>
    <w:rsid w:val="00B63B17"/>
    <w:rsid w:val="00B64FF5"/>
    <w:rsid w:val="00B73651"/>
    <w:rsid w:val="00B7735A"/>
    <w:rsid w:val="00B86EF7"/>
    <w:rsid w:val="00B900D3"/>
    <w:rsid w:val="00B91936"/>
    <w:rsid w:val="00BA1E09"/>
    <w:rsid w:val="00BB1436"/>
    <w:rsid w:val="00BB273A"/>
    <w:rsid w:val="00BB7AD1"/>
    <w:rsid w:val="00BC6AB4"/>
    <w:rsid w:val="00BC79C5"/>
    <w:rsid w:val="00BD23E1"/>
    <w:rsid w:val="00BD2926"/>
    <w:rsid w:val="00BD32DE"/>
    <w:rsid w:val="00BF22F6"/>
    <w:rsid w:val="00C036D3"/>
    <w:rsid w:val="00C12FF7"/>
    <w:rsid w:val="00C143B9"/>
    <w:rsid w:val="00C166D9"/>
    <w:rsid w:val="00C16730"/>
    <w:rsid w:val="00C17A53"/>
    <w:rsid w:val="00C20282"/>
    <w:rsid w:val="00C229F5"/>
    <w:rsid w:val="00C260C5"/>
    <w:rsid w:val="00C31785"/>
    <w:rsid w:val="00C32874"/>
    <w:rsid w:val="00C369A9"/>
    <w:rsid w:val="00C41099"/>
    <w:rsid w:val="00C431CE"/>
    <w:rsid w:val="00C438C8"/>
    <w:rsid w:val="00C52C9C"/>
    <w:rsid w:val="00C57F00"/>
    <w:rsid w:val="00C663A2"/>
    <w:rsid w:val="00C67C1B"/>
    <w:rsid w:val="00C715A7"/>
    <w:rsid w:val="00C71B7F"/>
    <w:rsid w:val="00C77579"/>
    <w:rsid w:val="00C77917"/>
    <w:rsid w:val="00CB1463"/>
    <w:rsid w:val="00CC6F36"/>
    <w:rsid w:val="00CE57EB"/>
    <w:rsid w:val="00CE62AE"/>
    <w:rsid w:val="00D058EE"/>
    <w:rsid w:val="00D213D4"/>
    <w:rsid w:val="00D2512D"/>
    <w:rsid w:val="00D303E9"/>
    <w:rsid w:val="00D3379D"/>
    <w:rsid w:val="00D362E3"/>
    <w:rsid w:val="00D369D4"/>
    <w:rsid w:val="00D36E6F"/>
    <w:rsid w:val="00D441A1"/>
    <w:rsid w:val="00D506EC"/>
    <w:rsid w:val="00D660A7"/>
    <w:rsid w:val="00D72B31"/>
    <w:rsid w:val="00D72BCD"/>
    <w:rsid w:val="00D86BBC"/>
    <w:rsid w:val="00D872B3"/>
    <w:rsid w:val="00D87B3B"/>
    <w:rsid w:val="00D905C3"/>
    <w:rsid w:val="00D905DA"/>
    <w:rsid w:val="00D93F69"/>
    <w:rsid w:val="00DA33C2"/>
    <w:rsid w:val="00DC64B9"/>
    <w:rsid w:val="00DD1FD3"/>
    <w:rsid w:val="00DD4954"/>
    <w:rsid w:val="00DD64F2"/>
    <w:rsid w:val="00E0101C"/>
    <w:rsid w:val="00E35156"/>
    <w:rsid w:val="00E40FD1"/>
    <w:rsid w:val="00E46C3B"/>
    <w:rsid w:val="00E5654A"/>
    <w:rsid w:val="00E738A0"/>
    <w:rsid w:val="00E83994"/>
    <w:rsid w:val="00E8578E"/>
    <w:rsid w:val="00E86CF7"/>
    <w:rsid w:val="00E95F8D"/>
    <w:rsid w:val="00EA3CCA"/>
    <w:rsid w:val="00EB2F46"/>
    <w:rsid w:val="00EB7495"/>
    <w:rsid w:val="00EC5F5D"/>
    <w:rsid w:val="00EC6574"/>
    <w:rsid w:val="00ED044C"/>
    <w:rsid w:val="00ED0702"/>
    <w:rsid w:val="00ED4733"/>
    <w:rsid w:val="00EE6E84"/>
    <w:rsid w:val="00EF7AB4"/>
    <w:rsid w:val="00F321A9"/>
    <w:rsid w:val="00F33B60"/>
    <w:rsid w:val="00F351FC"/>
    <w:rsid w:val="00F4650E"/>
    <w:rsid w:val="00F548DD"/>
    <w:rsid w:val="00F63D70"/>
    <w:rsid w:val="00F643EB"/>
    <w:rsid w:val="00F70C8A"/>
    <w:rsid w:val="00F77238"/>
    <w:rsid w:val="00F83243"/>
    <w:rsid w:val="00FA2EA7"/>
    <w:rsid w:val="00FA56BF"/>
    <w:rsid w:val="00FB1D6A"/>
    <w:rsid w:val="00FB4C2C"/>
    <w:rsid w:val="00FB5DFC"/>
    <w:rsid w:val="00FC01CD"/>
    <w:rsid w:val="00FC198A"/>
    <w:rsid w:val="00FD4EC5"/>
    <w:rsid w:val="00FE15DF"/>
    <w:rsid w:val="00FE3E8B"/>
    <w:rsid w:val="00FF5659"/>
    <w:rsid w:val="00FF7838"/>
    <w:rsid w:val="01432824"/>
    <w:rsid w:val="016BF011"/>
    <w:rsid w:val="02E2795B"/>
    <w:rsid w:val="03842EF6"/>
    <w:rsid w:val="03C13B77"/>
    <w:rsid w:val="042C5406"/>
    <w:rsid w:val="0557E95D"/>
    <w:rsid w:val="05B088FB"/>
    <w:rsid w:val="073EDD06"/>
    <w:rsid w:val="07591B01"/>
    <w:rsid w:val="08065B26"/>
    <w:rsid w:val="088B04DF"/>
    <w:rsid w:val="091DD02F"/>
    <w:rsid w:val="098D4B15"/>
    <w:rsid w:val="0996D0FF"/>
    <w:rsid w:val="0B060A33"/>
    <w:rsid w:val="0B55798B"/>
    <w:rsid w:val="0B86422B"/>
    <w:rsid w:val="0D4999DB"/>
    <w:rsid w:val="0DD04BAE"/>
    <w:rsid w:val="0E5E6CC5"/>
    <w:rsid w:val="0F164889"/>
    <w:rsid w:val="0F51F7F6"/>
    <w:rsid w:val="0F6C1C0F"/>
    <w:rsid w:val="0F8B6F0C"/>
    <w:rsid w:val="115836BE"/>
    <w:rsid w:val="1173B9C0"/>
    <w:rsid w:val="11F50D92"/>
    <w:rsid w:val="14E41F55"/>
    <w:rsid w:val="17BB5C60"/>
    <w:rsid w:val="18429000"/>
    <w:rsid w:val="18474C59"/>
    <w:rsid w:val="186E1DE0"/>
    <w:rsid w:val="195C0DFA"/>
    <w:rsid w:val="1982608E"/>
    <w:rsid w:val="19E5A9C2"/>
    <w:rsid w:val="1AAEAE0E"/>
    <w:rsid w:val="1AC27AEE"/>
    <w:rsid w:val="1B817A23"/>
    <w:rsid w:val="1BA00AF4"/>
    <w:rsid w:val="1C048CF4"/>
    <w:rsid w:val="1C5353CE"/>
    <w:rsid w:val="1CCA4FC2"/>
    <w:rsid w:val="1DA88CFB"/>
    <w:rsid w:val="1E58DC1D"/>
    <w:rsid w:val="1F48B908"/>
    <w:rsid w:val="1F7576DD"/>
    <w:rsid w:val="1F9E1FB7"/>
    <w:rsid w:val="22660A17"/>
    <w:rsid w:val="22679017"/>
    <w:rsid w:val="226E27A6"/>
    <w:rsid w:val="22D1C9E7"/>
    <w:rsid w:val="23015630"/>
    <w:rsid w:val="230C543F"/>
    <w:rsid w:val="2382B284"/>
    <w:rsid w:val="2528EC4C"/>
    <w:rsid w:val="262F26C5"/>
    <w:rsid w:val="26C58BDB"/>
    <w:rsid w:val="271F2A46"/>
    <w:rsid w:val="27AB497E"/>
    <w:rsid w:val="28899AEF"/>
    <w:rsid w:val="2B072E88"/>
    <w:rsid w:val="2B0C5406"/>
    <w:rsid w:val="2CD0A5E3"/>
    <w:rsid w:val="2D9E25D9"/>
    <w:rsid w:val="2E232F8F"/>
    <w:rsid w:val="2F0F88CA"/>
    <w:rsid w:val="2FC00A91"/>
    <w:rsid w:val="3049C046"/>
    <w:rsid w:val="3101E1A7"/>
    <w:rsid w:val="31718656"/>
    <w:rsid w:val="31B1B5E5"/>
    <w:rsid w:val="320ECCF7"/>
    <w:rsid w:val="33C241A1"/>
    <w:rsid w:val="343186EE"/>
    <w:rsid w:val="34B9B2E5"/>
    <w:rsid w:val="36B11830"/>
    <w:rsid w:val="36F19400"/>
    <w:rsid w:val="37EB9040"/>
    <w:rsid w:val="37F84D32"/>
    <w:rsid w:val="38A6F348"/>
    <w:rsid w:val="3A222FE3"/>
    <w:rsid w:val="3B08985E"/>
    <w:rsid w:val="3D087879"/>
    <w:rsid w:val="3DF874B3"/>
    <w:rsid w:val="3E0B982D"/>
    <w:rsid w:val="3E7C57FF"/>
    <w:rsid w:val="409A3E91"/>
    <w:rsid w:val="40C91B4A"/>
    <w:rsid w:val="414CF8BA"/>
    <w:rsid w:val="45E2CA6D"/>
    <w:rsid w:val="4636167B"/>
    <w:rsid w:val="469A463D"/>
    <w:rsid w:val="46C304B8"/>
    <w:rsid w:val="481290BC"/>
    <w:rsid w:val="48238522"/>
    <w:rsid w:val="4976C8AE"/>
    <w:rsid w:val="4A45569C"/>
    <w:rsid w:val="4A95B77D"/>
    <w:rsid w:val="4CBDC917"/>
    <w:rsid w:val="4D1ADD11"/>
    <w:rsid w:val="4DAD5C1E"/>
    <w:rsid w:val="4E07917A"/>
    <w:rsid w:val="4ED119C7"/>
    <w:rsid w:val="4FCA1B99"/>
    <w:rsid w:val="4FD0A043"/>
    <w:rsid w:val="50BF8805"/>
    <w:rsid w:val="51105714"/>
    <w:rsid w:val="511D8623"/>
    <w:rsid w:val="51326627"/>
    <w:rsid w:val="52094840"/>
    <w:rsid w:val="53767261"/>
    <w:rsid w:val="544B6A87"/>
    <w:rsid w:val="547C8DFF"/>
    <w:rsid w:val="555C155D"/>
    <w:rsid w:val="559403F0"/>
    <w:rsid w:val="576A3FA0"/>
    <w:rsid w:val="57954B63"/>
    <w:rsid w:val="587161DC"/>
    <w:rsid w:val="5A30E1D2"/>
    <w:rsid w:val="5A546FB6"/>
    <w:rsid w:val="5AA8D4BD"/>
    <w:rsid w:val="5B63B144"/>
    <w:rsid w:val="5B82C90B"/>
    <w:rsid w:val="5C6520A8"/>
    <w:rsid w:val="5E7A8544"/>
    <w:rsid w:val="5EA6021A"/>
    <w:rsid w:val="5ECAF5FC"/>
    <w:rsid w:val="61E13390"/>
    <w:rsid w:val="63B05B97"/>
    <w:rsid w:val="6548EC48"/>
    <w:rsid w:val="656F3ED4"/>
    <w:rsid w:val="65B725CB"/>
    <w:rsid w:val="664B0711"/>
    <w:rsid w:val="67810B4F"/>
    <w:rsid w:val="68301661"/>
    <w:rsid w:val="686B7F6F"/>
    <w:rsid w:val="69B95572"/>
    <w:rsid w:val="69F8050A"/>
    <w:rsid w:val="6A190B23"/>
    <w:rsid w:val="6A62729E"/>
    <w:rsid w:val="6BD229A8"/>
    <w:rsid w:val="6CBE0A14"/>
    <w:rsid w:val="6DB88C8B"/>
    <w:rsid w:val="6DDA13FD"/>
    <w:rsid w:val="70D32392"/>
    <w:rsid w:val="717440BA"/>
    <w:rsid w:val="72B858DF"/>
    <w:rsid w:val="73769D95"/>
    <w:rsid w:val="73C7C04B"/>
    <w:rsid w:val="73EB00F1"/>
    <w:rsid w:val="74967AC7"/>
    <w:rsid w:val="74A7263E"/>
    <w:rsid w:val="74D39A55"/>
    <w:rsid w:val="756390AC"/>
    <w:rsid w:val="75715669"/>
    <w:rsid w:val="76608A63"/>
    <w:rsid w:val="76A207CC"/>
    <w:rsid w:val="773CDB06"/>
    <w:rsid w:val="77773696"/>
    <w:rsid w:val="7832BD4D"/>
    <w:rsid w:val="785F0394"/>
    <w:rsid w:val="78FFB076"/>
    <w:rsid w:val="79875DF5"/>
    <w:rsid w:val="79F56D7B"/>
    <w:rsid w:val="7ACF6A57"/>
    <w:rsid w:val="7C30F2B3"/>
    <w:rsid w:val="7CECD7DB"/>
    <w:rsid w:val="7D0C6932"/>
    <w:rsid w:val="7D6CD924"/>
    <w:rsid w:val="7DB1231C"/>
    <w:rsid w:val="7F102C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CBBEEBC2-EF73-46F4-B924-254BD46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03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621695512">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epitclean.ca/5-tips/label/desiccants/?utm_source=x&amp;utm_medium=organic-image&amp;utm_campaign=25kic5855&amp;utm_id=always-on&amp;utm_term=desiccants-canada&amp;utm_content=newsletter-sharing-brie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Props1.xml><?xml version="1.0" encoding="utf-8"?>
<ds:datastoreItem xmlns:ds="http://schemas.openxmlformats.org/officeDocument/2006/customXml" ds:itemID="{CAA46B1F-45F4-4528-AEF8-EEC4C3BB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F7EDB-E916-3C4F-92D9-04E51F5DD0EF}">
  <ds:schemaRefs>
    <ds:schemaRef ds:uri="http://schemas.openxmlformats.org/officeDocument/2006/bibliography"/>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1600</Characters>
  <Application>Microsoft Office Word</Application>
  <DocSecurity>0</DocSecurity>
  <Lines>34</Lines>
  <Paragraphs>21</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2026-05-15T14:16:00Z</dcterms:created>
  <dcterms:modified xsi:type="dcterms:W3CDTF">2026-05-15T14:16:00Z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